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5A4DA7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A4DA7" w:rsidRDefault="00105C6E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5A4DA7" w:rsidRDefault="00105C6E">
            <w:pPr>
              <w:spacing w:after="0" w:line="240" w:lineRule="auto"/>
            </w:pPr>
            <w:r>
              <w:t>18426</w:t>
            </w:r>
          </w:p>
        </w:tc>
      </w:tr>
      <w:tr w:rsidR="005A4DA7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A4DA7" w:rsidRDefault="00105C6E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5A4DA7" w:rsidRDefault="00105C6E">
            <w:pPr>
              <w:spacing w:after="0" w:line="240" w:lineRule="auto"/>
            </w:pPr>
            <w:r>
              <w:t>TURISTIČKO-UGOSTITELJSKA ŠKOLA ŠIBENIK</w:t>
            </w:r>
          </w:p>
        </w:tc>
      </w:tr>
      <w:tr w:rsidR="005A4DA7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A4DA7" w:rsidRDefault="00105C6E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5A4DA7" w:rsidRDefault="00105C6E">
            <w:pPr>
              <w:spacing w:after="0" w:line="240" w:lineRule="auto"/>
            </w:pPr>
            <w:r>
              <w:t>31</w:t>
            </w:r>
          </w:p>
        </w:tc>
      </w:tr>
    </w:tbl>
    <w:p w:rsidR="005A4DA7" w:rsidRDefault="00105C6E">
      <w:r>
        <w:br/>
      </w:r>
    </w:p>
    <w:p w:rsidR="005A4DA7" w:rsidRDefault="00105C6E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5A4DA7" w:rsidRDefault="00105C6E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5A4DA7" w:rsidRDefault="00105C6E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5A4DA7" w:rsidRDefault="005A4DA7"/>
    <w:p w:rsidR="005A4DA7" w:rsidRDefault="00105C6E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5A4DA7" w:rsidRDefault="00105C6E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597.298,50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665.202,27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111,4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627.311,58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770.055,96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122,8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5A4DA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30.013,08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104.853,69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349,4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5A4DA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PRIHODA OD NEFINANCIJSKE IMOVINE (šifre 7-4,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X002, 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5A4DA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5A4DA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30.013,08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104.853,69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349,4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U bilješkama za razdoblje I-VI 2025. godine obrazložene su značajnije promjene (povećanja/smanjenja) prihoda/primitaka i rashoda/izdataka na razini odjeljka računskog plana. Manjak prihoda i primitaka iznosi 104.853,69 eura. Kada se prenese višak poslovanja iz 2024.g., manjak na kraju obračunskog perioda iznosi 65.554,25eura.</w:t>
      </w:r>
    </w:p>
    <w:p w:rsidR="005A4DA7" w:rsidRDefault="00105C6E">
      <w:r>
        <w:br/>
      </w:r>
    </w:p>
    <w:p w:rsidR="005A4DA7" w:rsidRDefault="00105C6E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7.344,40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Izvještaj po projektu ERASMUS+2023-1-HR01-KA122-VET-000136190 – Moje europsko strukovno iskustvo, poslan i prihvaćen u 2024.g. Konačna isplata izvršena u siječnju 2025.g.</w:t>
      </w:r>
    </w:p>
    <w:p w:rsidR="005A4DA7" w:rsidRDefault="00105C6E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435.411,45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565.999,07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130,0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Pored porasta plaća u odnosu na isti period prošle godine, povećanje rashoda za zaposlene od 28,9% je rezultat prije svega promjene načina knjiženja plaće za 06/2025. Umjesto na vremensko razgraničenje, kao do sada, knjižena je na rashode.</w:t>
      </w:r>
    </w:p>
    <w:p w:rsidR="005A4DA7" w:rsidRDefault="00105C6E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5.624,62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7.026,06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124,9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Naknade za prijevoz na posao i s posla u istom periodu prošle godine obuhvaćale su naknade za pet mjeseci.</w:t>
      </w:r>
    </w:p>
    <w:p w:rsidR="005A4DA7" w:rsidRDefault="00105C6E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2.927,15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4.018,02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137,3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Rashodi za materijal i sirovine (razne namirnice za vježbe učenika smjer kuhar i konobar) su veće za 37,3% u odnosu na isti period prošle godine. Učenici su sudjelovali na više smotri i natjecanja.</w:t>
      </w:r>
    </w:p>
    <w:p w:rsidR="005A4DA7" w:rsidRDefault="00105C6E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431,81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310,1</w:t>
            </w:r>
          </w:p>
        </w:tc>
      </w:tr>
    </w:tbl>
    <w:p w:rsidR="005A4DA7" w:rsidRDefault="00105C6E">
      <w:pPr>
        <w:spacing w:line="240" w:lineRule="auto"/>
        <w:jc w:val="both"/>
      </w:pPr>
      <w:r>
        <w:t>Stjecajem okolnosti potrošeno je znatno više (u postotku) u prvih šest mjeseci ove godine, ali se ne radi o značajnijim nabavkama sitnog inventara.</w:t>
      </w:r>
    </w:p>
    <w:p w:rsidR="005A4DA7" w:rsidRDefault="00105C6E">
      <w:pPr>
        <w:keepNext/>
        <w:spacing w:line="240" w:lineRule="auto"/>
        <w:jc w:val="center"/>
      </w:pPr>
      <w:r>
        <w:rPr>
          <w:sz w:val="28"/>
        </w:rPr>
        <w:lastRenderedPageBreak/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1.008,59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1.845,51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183,0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Povećanje se odnosi na usluge čišćenja glavnog hola škole.</w:t>
      </w:r>
    </w:p>
    <w:p w:rsidR="005A4DA7" w:rsidRDefault="00105C6E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2.825,28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3.627,47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128,4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Radi se o grupi rashoda koji čine kontinuirane rashode, pa su umjesto na vremensko razgraničenje knjiženi na 3 (trojku).</w:t>
      </w:r>
    </w:p>
    <w:p w:rsidR="005A4DA7" w:rsidRDefault="00105C6E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1.911,24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2.560,00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133,9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Obavljeni su sistematski pregledi djelatnika, a iznos je veći zbog povećanja cijene usluge.</w:t>
      </w:r>
    </w:p>
    <w:p w:rsidR="005A4DA7" w:rsidRDefault="00105C6E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239,25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1.411,85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590,1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Radi se o ugovorima o djelu. Jedini način da se nađe zamjena za djelatnike koji su iz opravdanih razloga izostali sa posla.</w:t>
      </w:r>
    </w:p>
    <w:p w:rsidR="005A4DA7" w:rsidRDefault="005A4DA7"/>
    <w:p w:rsidR="005A4DA7" w:rsidRDefault="00105C6E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981,20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1057,3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Značajno povećanje odnosi se na uslugu objave natječaja za izbor ravnatelja, u narodnim novinama.</w:t>
      </w:r>
    </w:p>
    <w:p w:rsidR="005A4DA7" w:rsidRDefault="005A4DA7"/>
    <w:p w:rsidR="005A4DA7" w:rsidRDefault="00105C6E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24.149,00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6.819,00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28,2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U istom razdoblju prošle godine imali smo realizaciju ERASMUS+ EU projekta, dvije grupe učenika.</w:t>
      </w:r>
    </w:p>
    <w:p w:rsidR="005A4DA7" w:rsidRDefault="005A4DA7"/>
    <w:p w:rsidR="005A4DA7" w:rsidRDefault="00105C6E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5A4DA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30.013,08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104.853,69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349,4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Na kraju izvještajnog razdoblja imamo manjak od 104.853,69 eura. Sastoji se od plaće za 06/25 i kontinuiranih rashoda za lipanj 2025.</w:t>
      </w:r>
    </w:p>
    <w:p w:rsidR="005A4DA7" w:rsidRDefault="005A4DA7"/>
    <w:p w:rsidR="005A4DA7" w:rsidRDefault="00105C6E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5A4DA7" w:rsidRDefault="00105C6E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5A4DA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98.176,09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Obveze na kraju izvještajnog razdoblja iznose 98.176,09 eura. Sastoje se od plaće za 06/2025. i kontinuiranih rashoda za lipanj 2025.g.</w:t>
      </w:r>
    </w:p>
    <w:p w:rsidR="005A4DA7" w:rsidRDefault="005A4DA7"/>
    <w:p w:rsidR="005A4DA7" w:rsidRDefault="00105C6E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5A4DA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A4DA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5A4DA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A4DA7" w:rsidRDefault="00105C6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A4DA7" w:rsidRDefault="005A4DA7">
      <w:pPr>
        <w:spacing w:after="0"/>
      </w:pPr>
    </w:p>
    <w:p w:rsidR="005A4DA7" w:rsidRDefault="00105C6E">
      <w:pPr>
        <w:spacing w:line="240" w:lineRule="auto"/>
        <w:jc w:val="both"/>
      </w:pPr>
      <w:r>
        <w:t>Sve su obveze nedospjele.</w:t>
      </w:r>
    </w:p>
    <w:p w:rsidR="005A4DA7" w:rsidRDefault="007A3757">
      <w:r>
        <w:t>Klasa: 400-04/25-01/4</w:t>
      </w:r>
    </w:p>
    <w:p w:rsidR="007A3757" w:rsidRDefault="007A3757">
      <w:r>
        <w:t>Ur.broj:2182-46-01-25-2</w:t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A3757" w:rsidRDefault="007A37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3757" w:rsidRDefault="007A37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Senka </w:t>
      </w:r>
      <w:proofErr w:type="spellStart"/>
      <w:r>
        <w:t>Dodig</w:t>
      </w:r>
      <w:proofErr w:type="spellEnd"/>
      <w:r>
        <w:t>, dipl.oecc</w:t>
      </w:r>
      <w:bookmarkStart w:id="0" w:name="_GoBack"/>
      <w:bookmarkEnd w:id="0"/>
    </w:p>
    <w:sectPr w:rsidR="007A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A7"/>
    <w:rsid w:val="00105C6E"/>
    <w:rsid w:val="005A4DA7"/>
    <w:rsid w:val="005B2EA9"/>
    <w:rsid w:val="007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0794"/>
  <w15:docId w15:val="{39DBE92C-4E11-40C0-960C-B5799975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Zlatka</cp:lastModifiedBy>
  <cp:revision>3</cp:revision>
  <dcterms:created xsi:type="dcterms:W3CDTF">2025-07-10T08:03:00Z</dcterms:created>
  <dcterms:modified xsi:type="dcterms:W3CDTF">2025-07-11T08:18:00Z</dcterms:modified>
</cp:coreProperties>
</file>